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OPERATING AGREEMENT OF [COMPANY NAME]</w:t>
      </w:r>
    </w:p>
    <w:p/>
    <w:p/>
    <w:p>
      <w:r>
        <w:rPr>
          <w:b w:val="0"/>
          <w:sz w:val="20"/>
        </w:rPr>
        <w:t>This Operating Agreement (the "Agreement") is made and entered into by and among the Members listed below (collectively, the "Members"), for the purpose of governing the business and affairs of the limited liability company formed under the laws of Canada (the "Company").</w:t>
      </w:r>
    </w:p>
    <w:p/>
    <w:p/>
    <w:p>
      <w:r>
        <w:rPr>
          <w:b/>
          <w:sz w:val="20"/>
        </w:rPr>
        <w:t>Article 1 – Formation</w:t>
      </w:r>
    </w:p>
    <w:p>
      <w:r>
        <w:rPr>
          <w:b w:val="0"/>
          <w:sz w:val="20"/>
        </w:rPr>
        <w:t>1.1 Formation. The Members hereby form a limited liability company under the laws of Canada pursuant to the applicable provincial legislation and regulations. The Company shall be governed by this Agreement and shall operate under the name [COMPANY NAME].</w:t>
      </w:r>
    </w:p>
    <w:p/>
    <w:p>
      <w:r>
        <w:rPr>
          <w:b w:val="0"/>
          <w:sz w:val="20"/>
        </w:rPr>
        <w:t>1.2 Principal Place of Business. The principal place of business of the Company shall be located at ________________________________________________, or such other place as the Members may designate.</w:t>
      </w:r>
    </w:p>
    <w:p/>
    <w:p>
      <w:r>
        <w:rPr>
          <w:b w:val="0"/>
          <w:sz w:val="20"/>
        </w:rPr>
        <w:t>1.3 Registered Office and Agent. The registered office and registered agent of the Company shall be as designated in the formation documents or as otherwise determined by the Members.</w:t>
      </w:r>
    </w:p>
    <w:p/>
    <w:p/>
    <w:p>
      <w:r>
        <w:rPr>
          <w:b/>
          <w:sz w:val="20"/>
        </w:rPr>
        <w:t>Article 2 – Purpose</w:t>
      </w:r>
    </w:p>
    <w:p>
      <w:r>
        <w:rPr>
          <w:b w:val="0"/>
          <w:sz w:val="20"/>
        </w:rPr>
        <w:t>The purpose of the Company is to engage in any lawful business activity permitted under Canadian law, as determined from time to time by the Members, including but not limited to: _______________________________________________________________________.</w:t>
      </w:r>
    </w:p>
    <w:p/>
    <w:p/>
    <w:p>
      <w:r>
        <w:rPr>
          <w:b/>
          <w:sz w:val="20"/>
        </w:rPr>
        <w:t>Article 3 – Term</w:t>
      </w:r>
    </w:p>
    <w:p>
      <w:r>
        <w:rPr>
          <w:b w:val="0"/>
          <w:sz w:val="20"/>
        </w:rPr>
        <w:t>The term of the Company shall be perpetual unless dissolved in accordance with this Agreement or by operation of law.</w:t>
      </w:r>
    </w:p>
    <w:p/>
    <w:p/>
    <w:p>
      <w:r>
        <w:rPr>
          <w:b/>
          <w:sz w:val="20"/>
        </w:rPr>
        <w:t>Article 4 – Members</w:t>
      </w:r>
    </w:p>
    <w:p>
      <w:r>
        <w:rPr>
          <w:b w:val="0"/>
          <w:sz w:val="20"/>
        </w:rPr>
        <w:t>4.1 Initial Members. The initial Members of the Company are as follows:</w:t>
      </w:r>
    </w:p>
    <w:p>
      <w:r>
        <w:rPr>
          <w:b w:val="0"/>
          <w:sz w:val="20"/>
        </w:rPr>
        <w:t>Name: ___________________________________</w:t>
      </w:r>
    </w:p>
    <w:p>
      <w:r>
        <w:rPr>
          <w:b w:val="0"/>
          <w:sz w:val="20"/>
        </w:rPr>
        <w:t>Address: __________________________________</w:t>
      </w:r>
    </w:p>
    <w:p>
      <w:r>
        <w:rPr>
          <w:b w:val="0"/>
          <w:sz w:val="20"/>
        </w:rPr>
        <w:t>Capital Contribution: ______________________</w:t>
      </w:r>
    </w:p>
    <w:p/>
    <w:p>
      <w:r>
        <w:rPr>
          <w:b w:val="0"/>
          <w:sz w:val="20"/>
        </w:rPr>
        <w:t>4.2 Admission of Additional Members. Additional Members may be admitted only upon the unanimous written consent of the existing Members and upon complying with the terms set forth herein.</w:t>
      </w:r>
    </w:p>
    <w:p/>
    <w:p>
      <w:r>
        <w:rPr>
          <w:b w:val="0"/>
          <w:sz w:val="20"/>
        </w:rPr>
        <w:t>4.3 Member Capital Accounts. A separate capital account shall be maintained for each Member in accordance with applicable tax laws and accounting principles.</w:t>
      </w:r>
    </w:p>
    <w:p/>
    <w:p/>
    <w:p>
      <w:r>
        <w:rPr>
          <w:b/>
          <w:sz w:val="20"/>
        </w:rPr>
        <w:t>Article 5 – Capital Contributions</w:t>
      </w:r>
    </w:p>
    <w:p>
      <w:r>
        <w:rPr>
          <w:b w:val="0"/>
          <w:sz w:val="20"/>
        </w:rPr>
        <w:t>5.1 Initial Contributions. Each Member has contributed to the Company the amount and description of property set forth opposite such Member's name as initial capital contribution.</w:t>
      </w:r>
    </w:p>
    <w:p/>
    <w:p>
      <w:r>
        <w:rPr>
          <w:b w:val="0"/>
          <w:sz w:val="20"/>
        </w:rPr>
        <w:t>5.2 Additional Contributions. No Member shall be required to make additional capital contributions unless agreed upon in writing by all Members.</w:t>
      </w:r>
    </w:p>
    <w:p/>
    <w:p>
      <w:r>
        <w:rPr>
          <w:b w:val="0"/>
          <w:sz w:val="20"/>
        </w:rPr>
        <w:t>5.3 Loans by Members. Loans made by Members to the Company shall be evidenced by promissory notes and bear interest as agreed by the Members.</w:t>
      </w:r>
    </w:p>
    <w:p/>
    <w:p/>
    <w:p>
      <w:r>
        <w:rPr>
          <w:b/>
          <w:sz w:val="20"/>
        </w:rPr>
        <w:t>Article 6 – Allocations and Distributions</w:t>
      </w:r>
    </w:p>
    <w:p>
      <w:r>
        <w:rPr>
          <w:b w:val="0"/>
          <w:sz w:val="20"/>
        </w:rPr>
        <w:t>6.1 Allocations of Profits and Losses. Profits and losses of the Company shall be allocated to the Members in proportion to their respective ownership percentages unless otherwise agreed.</w:t>
      </w:r>
    </w:p>
    <w:p/>
    <w:p>
      <w:r>
        <w:rPr>
          <w:b w:val="0"/>
          <w:sz w:val="20"/>
        </w:rPr>
        <w:t>6.2 Distributions. Distributions of cash or other assets shall be made to the Members at such times and in such amounts as determined by the Members, in proportion to their ownership percentages, subject to applicable law.</w:t>
      </w:r>
    </w:p>
    <w:p/>
    <w:p/>
    <w:p>
      <w:r>
        <w:rPr>
          <w:b/>
          <w:sz w:val="20"/>
        </w:rPr>
        <w:t>Article 7 – Management</w:t>
      </w:r>
    </w:p>
    <w:p>
      <w:r>
        <w:rPr>
          <w:b w:val="0"/>
          <w:sz w:val="20"/>
        </w:rPr>
        <w:t>7.1 Management by Members. The Company shall be managed by its Members. Each Member shall have equal rights in the management and conduct of the Company business unless otherwise agreed.</w:t>
      </w:r>
    </w:p>
    <w:p/>
    <w:p>
      <w:r>
        <w:rPr>
          <w:b w:val="0"/>
          <w:sz w:val="20"/>
        </w:rPr>
        <w:t>7.2 Officers. The Members may elect officers who shall have such duties and authority as delegated by the Members.</w:t>
      </w:r>
    </w:p>
    <w:p/>
    <w:p>
      <w:r>
        <w:rPr>
          <w:b w:val="0"/>
          <w:sz w:val="20"/>
        </w:rPr>
        <w:t>7.3 Decision Making. Decisions shall require the affirmative vote of Members holding a majority of the ownership interests, except as otherwise provided herein.</w:t>
      </w:r>
    </w:p>
    <w:p/>
    <w:p/>
    <w:p>
      <w:r>
        <w:rPr>
          <w:b/>
          <w:sz w:val="20"/>
        </w:rPr>
        <w:t>Article 8 – Meetings</w:t>
      </w:r>
    </w:p>
    <w:p>
      <w:r>
        <w:rPr>
          <w:b w:val="0"/>
          <w:sz w:val="20"/>
        </w:rPr>
        <w:t>8.1 Annual Meeting. An annual meeting of the Members shall be held at such time and place as determined by the Members for the purpose of transacting such business as may come before the meeting.</w:t>
      </w:r>
    </w:p>
    <w:p/>
    <w:p>
      <w:r>
        <w:rPr>
          <w:b w:val="0"/>
          <w:sz w:val="20"/>
        </w:rPr>
        <w:t>8.2 Special Meetings. Special meetings may be called by any Member upon reasonable notice to all other Members.</w:t>
      </w:r>
    </w:p>
    <w:p/>
    <w:p>
      <w:r>
        <w:rPr>
          <w:b w:val="0"/>
          <w:sz w:val="20"/>
        </w:rPr>
        <w:t>8.3 Quorum. A quorum for any meeting shall consist of Members holding a majority of the ownership interests.</w:t>
      </w:r>
    </w:p>
    <w:p/>
    <w:p>
      <w:r>
        <w:rPr>
          <w:b w:val="0"/>
          <w:sz w:val="20"/>
        </w:rPr>
        <w:t>8.4 Action Without Meeting. Any action required or permitted to be taken at a meeting of Members may be taken without a meeting if a consent in writing setting forth the action is signed by Members holding the requisite ownership interests.</w:t>
      </w:r>
    </w:p>
    <w:p/>
    <w:p/>
    <w:p>
      <w:r>
        <w:rPr>
          <w:b/>
          <w:sz w:val="20"/>
        </w:rPr>
        <w:t>Article 9 – Transfer of Membership Interests</w:t>
      </w:r>
    </w:p>
    <w:p>
      <w:r>
        <w:rPr>
          <w:b w:val="0"/>
          <w:sz w:val="20"/>
        </w:rPr>
        <w:t>9.1 Restrictions on Transfer. No Member may transfer, sell, assign, pledge, or otherwise dispose of any interest in the Company without the prior written consent of the other Members.</w:t>
      </w:r>
    </w:p>
    <w:p/>
    <w:p>
      <w:r>
        <w:rPr>
          <w:b w:val="0"/>
          <w:sz w:val="20"/>
        </w:rPr>
        <w:t>9.2 Right of First Refusal. Before transferring any Membership interest to a third party, the transferring Member shall offer such interest to the other Members on the same terms and conditions.</w:t>
      </w:r>
    </w:p>
    <w:p/>
    <w:p>
      <w:r>
        <w:rPr>
          <w:b w:val="0"/>
          <w:sz w:val="20"/>
        </w:rPr>
        <w:t>9.3 Permitted Transfers. Transfers to Affiliates or family members may be permitted subject to the terms herein and the consent of the other Members.</w:t>
      </w:r>
    </w:p>
    <w:p/>
    <w:p/>
    <w:p>
      <w:r>
        <w:rPr>
          <w:b/>
          <w:sz w:val="20"/>
        </w:rPr>
        <w:t>Article 10 – Dissolution and Liquidation</w:t>
      </w:r>
    </w:p>
    <w:p>
      <w:r>
        <w:rPr>
          <w:b w:val="0"/>
          <w:sz w:val="20"/>
        </w:rPr>
        <w:t>10.1 Events of Dissolution. The Company shall be dissolved upon the occurrence of any of the following events:</w:t>
      </w:r>
    </w:p>
    <w:p>
      <w:r>
        <w:rPr>
          <w:b w:val="0"/>
          <w:sz w:val="20"/>
        </w:rPr>
        <w:t>- The unanimous written agreement of the Members;</w:t>
      </w:r>
    </w:p>
    <w:p>
      <w:r>
        <w:rPr>
          <w:b w:val="0"/>
          <w:sz w:val="20"/>
        </w:rPr>
        <w:t>- Entry of a decree of judicial dissolution;</w:t>
      </w:r>
    </w:p>
    <w:p>
      <w:r>
        <w:rPr>
          <w:b w:val="0"/>
          <w:sz w:val="20"/>
        </w:rPr>
        <w:t>- Any event which makes it unlawful for the Company to continue to operate;</w:t>
      </w:r>
    </w:p>
    <w:p>
      <w:r>
        <w:rPr>
          <w:b w:val="0"/>
          <w:sz w:val="20"/>
        </w:rPr>
        <w:t>- As otherwise required by law or this Agreement.</w:t>
      </w:r>
    </w:p>
    <w:p/>
    <w:p>
      <w:r>
        <w:rPr>
          <w:b w:val="0"/>
          <w:sz w:val="20"/>
        </w:rPr>
        <w:t>10.2 Liquidation. Upon dissolution, the Company's assets shall be liquidated, and after payment of debts and liabilities, the remaining assets shall be distributed to the Members in proportion to their ownership interests.</w:t>
      </w:r>
    </w:p>
    <w:p/>
    <w:p/>
    <w:p>
      <w:r>
        <w:rPr>
          <w:b/>
          <w:sz w:val="20"/>
        </w:rPr>
        <w:t>Article 11 – Indemnification and Liability</w:t>
      </w:r>
    </w:p>
    <w:p>
      <w:r>
        <w:rPr>
          <w:b w:val="0"/>
          <w:sz w:val="20"/>
        </w:rPr>
        <w:t>11.1 Indemnification. The Company shall indemnify Members, managers, and officers to the fullest extent permitted by applicable law against any liabilities or expenses incurred in connection with the Company, except in cases of gross negligence, fraud, or willful misconduct.</w:t>
      </w:r>
    </w:p>
    <w:p/>
    <w:p>
      <w:r>
        <w:rPr>
          <w:b w:val="0"/>
          <w:sz w:val="20"/>
        </w:rPr>
        <w:t>11.2 Limitation of Liability. Except as provided by law, no Member shall be personally liable for the debts, obligations, or liabilities of the Company beyond the Member's capital contribution.</w:t>
      </w:r>
    </w:p>
    <w:p/>
    <w:p/>
    <w:p>
      <w:r>
        <w:rPr>
          <w:b/>
          <w:sz w:val="20"/>
        </w:rPr>
        <w:t>Article 12 – Books, Records and Tax Matters</w:t>
      </w:r>
    </w:p>
    <w:p>
      <w:r>
        <w:rPr>
          <w:b w:val="0"/>
          <w:sz w:val="20"/>
        </w:rPr>
        <w:t>12.1 Books and Records. The Company shall maintain complete and accurate books and records of its operations and affairs at its principal place of business.</w:t>
      </w:r>
    </w:p>
    <w:p/>
    <w:p>
      <w:r>
        <w:rPr>
          <w:b w:val="0"/>
          <w:sz w:val="20"/>
        </w:rPr>
        <w:t>12.2 Fiscal Year. The fiscal year of the Company shall be the calendar year unless otherwise determined by the Members.</w:t>
      </w:r>
    </w:p>
    <w:p/>
    <w:p>
      <w:r>
        <w:rPr>
          <w:b w:val="0"/>
          <w:sz w:val="20"/>
        </w:rPr>
        <w:t>12.3 Tax Treatment. The Company shall be treated as a partnership for income tax purposes unless otherwise elected. The Members shall cause the Company to timely file all required tax returns and elections.</w:t>
      </w:r>
    </w:p>
    <w:p/>
    <w:p/>
    <w:p>
      <w:r>
        <w:rPr>
          <w:b/>
          <w:sz w:val="20"/>
        </w:rPr>
        <w:t>Article 13 – Miscellaneous</w:t>
      </w:r>
    </w:p>
    <w:p>
      <w:r>
        <w:rPr>
          <w:b w:val="0"/>
          <w:sz w:val="20"/>
        </w:rPr>
        <w:t>13.1 Amendments. This Agreement may be amended only by a written instrument signed by all Members.</w:t>
      </w:r>
    </w:p>
    <w:p/>
    <w:p>
      <w:r>
        <w:rPr>
          <w:b w:val="0"/>
          <w:sz w:val="20"/>
        </w:rPr>
        <w:t>13.2 Governing Law. This Agreement shall be governed by and construed in accordance with the laws of the Province of _____________________, Canada, without regard to conflict of laws principles.</w:t>
      </w:r>
    </w:p>
    <w:p/>
    <w:p>
      <w:r>
        <w:rPr>
          <w:b w:val="0"/>
          <w:sz w:val="20"/>
        </w:rPr>
        <w:t>13.3 Severability. If any provision of this Agreement is determined to be invalid or unenforceable, the remaining provisions shall continue in full force and effect.</w:t>
      </w:r>
    </w:p>
    <w:p/>
    <w:p>
      <w:r>
        <w:rPr>
          <w:b w:val="0"/>
          <w:sz w:val="20"/>
        </w:rPr>
        <w:t>13.4 Entire Agreement. This Agreement constitutes the entire agreement among the Members with respect to the subject matter hereof and supersedes all prior agreements and understandings.</w:t>
      </w:r>
    </w:p>
    <w:p/>
    <w:p/>
    <w:p>
      <w:r>
        <w:rPr>
          <w:b/>
          <w:sz w:val="20"/>
        </w:rPr>
        <w:t>IN WITNESS WHEREOF, the undersigned Members have executed this Operating Agreement as of the date set forth below.</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operating-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